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3533" w14:textId="322DA564" w:rsidR="003C6199" w:rsidRPr="003C6199" w:rsidRDefault="003C6199" w:rsidP="003C6199">
      <w:pPr>
        <w:rPr>
          <w:rFonts w:ascii="Georgia" w:eastAsia="Times New Roman" w:hAnsi="Georgia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EC333" wp14:editId="1CA5ED6B">
                <wp:simplePos x="0" y="0"/>
                <wp:positionH relativeFrom="column">
                  <wp:posOffset>5107940</wp:posOffset>
                </wp:positionH>
                <wp:positionV relativeFrom="paragraph">
                  <wp:posOffset>-197829</wp:posOffset>
                </wp:positionV>
                <wp:extent cx="1247775" cy="714375"/>
                <wp:effectExtent l="0" t="0" r="9525" b="9525"/>
                <wp:wrapNone/>
                <wp:docPr id="28893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EB290" w14:textId="77777777" w:rsidR="003C6199" w:rsidRPr="003C6199" w:rsidRDefault="003C6199" w:rsidP="003C6199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3C619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C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2pt;margin-top:-15.6pt;width:98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" stroked="f">
                <v:textbox>
                  <w:txbxContent>
                    <w:p w14:paraId="769EB290" w14:textId="77777777" w:rsidR="003C6199" w:rsidRPr="003C6199" w:rsidRDefault="003C6199" w:rsidP="003C6199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C6199">
                        <w:rPr>
                          <w:rFonts w:ascii="Georgia" w:hAnsi="Georgia"/>
                          <w:sz w:val="28"/>
                          <w:szCs w:val="28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2C19" wp14:editId="273B7E3D">
                <wp:simplePos x="0" y="0"/>
                <wp:positionH relativeFrom="column">
                  <wp:posOffset>4854815</wp:posOffset>
                </wp:positionH>
                <wp:positionV relativeFrom="paragraph">
                  <wp:posOffset>-852181</wp:posOffset>
                </wp:positionV>
                <wp:extent cx="1771650" cy="1676400"/>
                <wp:effectExtent l="19050" t="19050" r="19050" b="19050"/>
                <wp:wrapNone/>
                <wp:docPr id="15122502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76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403EB" id="Oval 1" o:spid="_x0000_s1026" style="position:absolute;margin-left:382.25pt;margin-top:-67.1pt;width:139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" fillcolor="white [3212]" strokecolor="black [3213]" strokeweight="2.25pt">
                <v:stroke joinstyle="miter"/>
              </v:oval>
            </w:pict>
          </mc:Fallback>
        </mc:AlternateContent>
      </w:r>
      <w:r w:rsidRPr="003C6199">
        <w:rPr>
          <w:rFonts w:ascii="Georgia" w:eastAsia="Times New Roman" w:hAnsi="Georgia" w:cs="Calibri"/>
        </w:rPr>
        <w:t>[Your Organization's Name]</w:t>
      </w:r>
    </w:p>
    <w:p w14:paraId="197890AF" w14:textId="3D5C319C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  <w:t>Revenue Recognition Policy</w:t>
      </w:r>
    </w:p>
    <w:p w14:paraId="35E31D6D" w14:textId="0DC5C702" w:rsid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</w:p>
    <w:p w14:paraId="404C4A7F" w14:textId="67EDA7CE" w:rsid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Purpose</w:t>
      </w:r>
    </w:p>
    <w:p w14:paraId="338A742D" w14:textId="41301F6E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The purpose of this policy is to establish clear and consistent guidelines for the recognition of revenue by [Nonprofit Organization Name]. This policy is in accordance with Generally Accepted Accounting Principles (GAAP) and is designed to ensure that revenue is recognized in the period in which it is earned.</w:t>
      </w:r>
    </w:p>
    <w:p w14:paraId="56F3A011" w14:textId="4533778E" w:rsid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275A632D" w14:textId="53E05EA4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Scope</w:t>
      </w:r>
    </w:p>
    <w:p w14:paraId="1557AC65" w14:textId="0C5F167A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This policy applies to all forms of revenue recognized by [Nonprofit Organization Name], including:</w:t>
      </w:r>
    </w:p>
    <w:p w14:paraId="5F7D6E43" w14:textId="4C7220B6" w:rsidR="003C6199" w:rsidRPr="003C6199" w:rsidRDefault="003C6199" w:rsidP="003C6199">
      <w:pPr>
        <w:pStyle w:val="ListParagraph"/>
        <w:numPr>
          <w:ilvl w:val="0"/>
          <w:numId w:val="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Contributions</w:t>
      </w:r>
    </w:p>
    <w:p w14:paraId="69FBFCCB" w14:textId="3539A354" w:rsidR="003C6199" w:rsidRPr="003C6199" w:rsidRDefault="003C6199" w:rsidP="003C6199">
      <w:pPr>
        <w:pStyle w:val="ListParagraph"/>
        <w:numPr>
          <w:ilvl w:val="0"/>
          <w:numId w:val="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Grants</w:t>
      </w:r>
    </w:p>
    <w:p w14:paraId="031DECA3" w14:textId="2A43B99A" w:rsidR="003C6199" w:rsidRPr="003C6199" w:rsidRDefault="003C6199" w:rsidP="003C6199">
      <w:pPr>
        <w:pStyle w:val="ListParagraph"/>
        <w:numPr>
          <w:ilvl w:val="0"/>
          <w:numId w:val="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Contracts</w:t>
      </w:r>
    </w:p>
    <w:p w14:paraId="2E0BEA7B" w14:textId="48A5EDC9" w:rsidR="003C6199" w:rsidRPr="003C6199" w:rsidRDefault="003C6199" w:rsidP="003C6199">
      <w:pPr>
        <w:pStyle w:val="ListParagraph"/>
        <w:numPr>
          <w:ilvl w:val="0"/>
          <w:numId w:val="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Fees for services</w:t>
      </w:r>
    </w:p>
    <w:p w14:paraId="1A2F2C2E" w14:textId="236F5BC7" w:rsidR="003C6199" w:rsidRPr="003C6199" w:rsidRDefault="003C6199" w:rsidP="003C6199">
      <w:pPr>
        <w:pStyle w:val="ListParagraph"/>
        <w:numPr>
          <w:ilvl w:val="0"/>
          <w:numId w:val="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Sales of goods</w:t>
      </w:r>
    </w:p>
    <w:p w14:paraId="1EBEB3BC" w14:textId="519844BE" w:rsidR="003C6199" w:rsidRPr="003C6199" w:rsidRDefault="003C6199" w:rsidP="003C6199">
      <w:pPr>
        <w:pStyle w:val="ListParagraph"/>
        <w:numPr>
          <w:ilvl w:val="0"/>
          <w:numId w:val="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Investment </w:t>
      </w:r>
      <w:r>
        <w:rPr>
          <w:rFonts w:ascii="Georgia" w:eastAsia="Times New Roman" w:hAnsi="Georgia" w:cs="Times New Roman"/>
          <w:color w:val="1F1F1F"/>
          <w:kern w:val="0"/>
          <w14:ligatures w14:val="none"/>
        </w:rPr>
        <w:t>Income</w:t>
      </w:r>
    </w:p>
    <w:p w14:paraId="1501F0AB" w14:textId="05F69FB6" w:rsidR="003C6199" w:rsidRPr="003C6199" w:rsidRDefault="003C6199" w:rsidP="003C6199">
      <w:pPr>
        <w:pStyle w:val="ListParagraph"/>
        <w:numPr>
          <w:ilvl w:val="0"/>
          <w:numId w:val="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Other forms of revenue</w:t>
      </w:r>
    </w:p>
    <w:p w14:paraId="1D896DF4" w14:textId="0DFD159E" w:rsidR="003C6199" w:rsidRDefault="003C6199" w:rsidP="003C6199">
      <w:pPr>
        <w:shd w:val="clear" w:color="auto" w:fill="FFFFFF"/>
        <w:spacing w:before="360" w:after="360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  <w:t>Revenue Recognition Methods</w:t>
      </w:r>
    </w:p>
    <w:p w14:paraId="440E67FC" w14:textId="0B0517F1" w:rsidR="003C6199" w:rsidRPr="003C6199" w:rsidRDefault="003C6199" w:rsidP="003C6199">
      <w:pPr>
        <w:shd w:val="clear" w:color="auto" w:fill="FFFFFF"/>
        <w:spacing w:before="360" w:after="360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The following methods are used to recognize revenue:</w:t>
      </w:r>
    </w:p>
    <w:p w14:paraId="77B80AAB" w14:textId="4FF1AE42" w:rsidR="003C6199" w:rsidRPr="003C6199" w:rsidRDefault="003C6199" w:rsidP="003C619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Point-in-time method: Revenue is recognized at a single point in time, such as when a good or service is delivered or when a customer pays for a good or service.</w:t>
      </w:r>
    </w:p>
    <w:p w14:paraId="6A7E3BBA" w14:textId="24ED2252" w:rsidR="003C6199" w:rsidRPr="003C6199" w:rsidRDefault="003C6199" w:rsidP="003C619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Over-time method: Revenue is recognized over time as the performance obligation is satisfied.</w:t>
      </w:r>
    </w:p>
    <w:p w14:paraId="07C64749" w14:textId="6F329C50" w:rsidR="003C6199" w:rsidRPr="003C6199" w:rsidRDefault="003C6199" w:rsidP="003C6199">
      <w:pPr>
        <w:shd w:val="clear" w:color="auto" w:fill="FFFFFF"/>
        <w:spacing w:before="360" w:after="360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  <w:t>Exchange Transactions</w:t>
      </w:r>
    </w:p>
    <w:p w14:paraId="5CA96088" w14:textId="52D26556" w:rsidR="003C6199" w:rsidRPr="003C6199" w:rsidRDefault="003C6199" w:rsidP="003C6199">
      <w:pPr>
        <w:shd w:val="clear" w:color="auto" w:fill="FFFFFF"/>
        <w:spacing w:before="360" w:after="360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Revenue from exchange transactions is recognized when the organization has satisfied a performance obligation and has a right to consideration.</w:t>
      </w:r>
    </w:p>
    <w:p w14:paraId="68E93744" w14:textId="6D55DA5E" w:rsidR="003C6199" w:rsidRPr="003C6199" w:rsidRDefault="003C6199" w:rsidP="003C619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For goods and services delivered to customers, revenue is recognized when the goods or services are delivered.</w:t>
      </w:r>
    </w:p>
    <w:p w14:paraId="55FA2131" w14:textId="1A2FE9D7" w:rsidR="003C6199" w:rsidRPr="003C6199" w:rsidRDefault="003C6199" w:rsidP="003C619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For memberships, revenue is recognized over the membership period.</w:t>
      </w:r>
    </w:p>
    <w:p w14:paraId="77D82772" w14:textId="1B53E8B0" w:rsidR="003C6199" w:rsidRPr="003C6199" w:rsidRDefault="003C6199" w:rsidP="003C619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For event fees, revenue is recognized when the event occurs.</w:t>
      </w:r>
    </w:p>
    <w:p w14:paraId="3A6E27AA" w14:textId="35C9E110" w:rsidR="003C6199" w:rsidRPr="003C6199" w:rsidRDefault="003C6199" w:rsidP="003C619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lastRenderedPageBreak/>
        <w:t>For sales of goods, revenue is recognized when the goods are delivered.</w:t>
      </w:r>
    </w:p>
    <w:p w14:paraId="378C3FC9" w14:textId="130F2496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4CE9BAB9" w14:textId="4E19EB64" w:rsid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Revenue Recognition Principles</w:t>
      </w:r>
    </w:p>
    <w:p w14:paraId="23BB85E8" w14:textId="54611CDE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Revenue is recognized when the following criteria are met:</w:t>
      </w:r>
    </w:p>
    <w:p w14:paraId="6C0CC83B" w14:textId="3DE14FB1" w:rsidR="003C6199" w:rsidRPr="003C6199" w:rsidRDefault="003C6199" w:rsidP="003C6199">
      <w:pPr>
        <w:pStyle w:val="ListParagraph"/>
        <w:numPr>
          <w:ilvl w:val="0"/>
          <w:numId w:val="9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The organization has persuasive evidence of an arrangement with a customer.</w:t>
      </w:r>
    </w:p>
    <w:p w14:paraId="416A6D0E" w14:textId="3828CAE0" w:rsidR="003C6199" w:rsidRPr="003C6199" w:rsidRDefault="003C6199" w:rsidP="003C6199">
      <w:pPr>
        <w:pStyle w:val="ListParagraph"/>
        <w:numPr>
          <w:ilvl w:val="0"/>
          <w:numId w:val="9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The organization has delivered or performed the promised goods or services.</w:t>
      </w:r>
    </w:p>
    <w:p w14:paraId="2AE68209" w14:textId="77777777" w:rsidR="003C6199" w:rsidRPr="003C6199" w:rsidRDefault="003C6199" w:rsidP="003C6199">
      <w:pPr>
        <w:pStyle w:val="ListParagraph"/>
        <w:numPr>
          <w:ilvl w:val="0"/>
          <w:numId w:val="9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The price is fixed or determinable.</w:t>
      </w:r>
    </w:p>
    <w:p w14:paraId="681765D7" w14:textId="11AE1074" w:rsidR="003C6199" w:rsidRPr="003C6199" w:rsidRDefault="003C6199" w:rsidP="003C6199">
      <w:pPr>
        <w:pStyle w:val="ListParagraph"/>
        <w:numPr>
          <w:ilvl w:val="0"/>
          <w:numId w:val="9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The collectability of the receivable is reasonably assured.</w:t>
      </w:r>
    </w:p>
    <w:p w14:paraId="60CAE908" w14:textId="37CA0D67" w:rsid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64AAC963" w14:textId="3FFA591B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Specific Revenue Recognition Criteria</w:t>
      </w:r>
    </w:p>
    <w:p w14:paraId="06FCC478" w14:textId="77777777" w:rsidR="003C6199" w:rsidRPr="003C6199" w:rsidRDefault="003C6199" w:rsidP="003C6199">
      <w:pPr>
        <w:numPr>
          <w:ilvl w:val="0"/>
          <w:numId w:val="3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Contributions</w:t>
      </w:r>
    </w:p>
    <w:p w14:paraId="2A09D97B" w14:textId="5F71D8A9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Contributions are recognized as revenue when they are received or receivable and there are no restrictions on the use of the contributions.</w:t>
      </w:r>
    </w:p>
    <w:p w14:paraId="56E90BC3" w14:textId="5EAAAFCF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Contributions that are subject to donor restrictions are recognized as revenue when the restrictions are met.</w:t>
      </w:r>
    </w:p>
    <w:p w14:paraId="45752E00" w14:textId="595E4DCC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Conditional contributions are recognized as revenue when the conditions are met.</w:t>
      </w:r>
    </w:p>
    <w:p w14:paraId="3B72A100" w14:textId="03194705" w:rsidR="003C6199" w:rsidRPr="003C6199" w:rsidRDefault="003C6199" w:rsidP="003C6199">
      <w:pPr>
        <w:numPr>
          <w:ilvl w:val="0"/>
          <w:numId w:val="3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Grants</w:t>
      </w:r>
    </w:p>
    <w:p w14:paraId="37973F2A" w14:textId="1A2B534C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Grants are recognized as revenue when they are received or receivable and there are no material restrictions on the use of the grants.</w:t>
      </w:r>
    </w:p>
    <w:p w14:paraId="405EF0A5" w14:textId="61D1BCED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Grants that are subject to grantor restrictions are recognized as revenue when the restrictions are met.</w:t>
      </w:r>
    </w:p>
    <w:p w14:paraId="1542C13C" w14:textId="253F8254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Conditional grants are recognized as revenue when the conditions are met.</w:t>
      </w:r>
    </w:p>
    <w:p w14:paraId="3CFBE5BA" w14:textId="301573E6" w:rsidR="003C6199" w:rsidRPr="003C6199" w:rsidRDefault="003C6199" w:rsidP="003C6199">
      <w:pPr>
        <w:numPr>
          <w:ilvl w:val="0"/>
          <w:numId w:val="3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Contracts</w:t>
      </w:r>
    </w:p>
    <w:p w14:paraId="26A8DCA0" w14:textId="04B70CCF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Revenue from contracts is recognized as the goods or services are delivered or performed.</w:t>
      </w:r>
    </w:p>
    <w:p w14:paraId="3724A79D" w14:textId="72DBF619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If the contract includes multiple performance obligations, revenue is recognized as each performance obligation is met.</w:t>
      </w:r>
    </w:p>
    <w:p w14:paraId="143F0270" w14:textId="62030BFF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If the contract includes a significant financing component, the time value of money is considered in recognizing revenue.</w:t>
      </w:r>
    </w:p>
    <w:p w14:paraId="504D3257" w14:textId="0DCBB284" w:rsidR="003C6199" w:rsidRPr="003C6199" w:rsidRDefault="003C6199" w:rsidP="003C6199">
      <w:pPr>
        <w:numPr>
          <w:ilvl w:val="0"/>
          <w:numId w:val="3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Fees for services</w:t>
      </w:r>
    </w:p>
    <w:p w14:paraId="3C912187" w14:textId="7E0F29A9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Fees for services are recognized as revenue as the services are performed.</w:t>
      </w:r>
    </w:p>
    <w:p w14:paraId="26BFFD6E" w14:textId="7A9A806D" w:rsidR="003C6199" w:rsidRPr="003C6199" w:rsidRDefault="003C6199" w:rsidP="003C6199">
      <w:pPr>
        <w:pStyle w:val="ListParagraph"/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If the services are performed over </w:t>
      </w:r>
      <w:proofErr w:type="gramStart"/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a period of time</w:t>
      </w:r>
      <w:proofErr w:type="gramEnd"/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, revenue is recognized on a pro rata basis as the services are performed.</w:t>
      </w:r>
    </w:p>
    <w:p w14:paraId="2E6A2015" w14:textId="3DF2F0DF" w:rsidR="003C6199" w:rsidRPr="003C6199" w:rsidRDefault="003C6199" w:rsidP="003C6199">
      <w:pPr>
        <w:numPr>
          <w:ilvl w:val="0"/>
          <w:numId w:val="3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lastRenderedPageBreak/>
        <w:t>Sales of goods</w:t>
      </w:r>
    </w:p>
    <w:p w14:paraId="385D852B" w14:textId="004B3F6E" w:rsidR="003C6199" w:rsidRPr="003C6199" w:rsidRDefault="003C6199" w:rsidP="003C6199">
      <w:pPr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Revenue from sales of goods is recognized when the goods are delivered to the customer.</w:t>
      </w:r>
    </w:p>
    <w:p w14:paraId="76CA9DA8" w14:textId="5167B938" w:rsidR="003C6199" w:rsidRPr="003C6199" w:rsidRDefault="003C6199" w:rsidP="003C6199">
      <w:pPr>
        <w:numPr>
          <w:ilvl w:val="0"/>
          <w:numId w:val="3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 xml:space="preserve">Investment </w:t>
      </w: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Income</w:t>
      </w:r>
    </w:p>
    <w:p w14:paraId="560F2A78" w14:textId="334C7D51" w:rsidR="003C6199" w:rsidRPr="003C6199" w:rsidRDefault="003C6199" w:rsidP="003C6199">
      <w:pPr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Investment income is recognized as revenue when it is earned.</w:t>
      </w:r>
    </w:p>
    <w:p w14:paraId="5E9F2A32" w14:textId="7989A108" w:rsidR="003C6199" w:rsidRPr="003C6199" w:rsidRDefault="003C6199" w:rsidP="003C6199">
      <w:pPr>
        <w:numPr>
          <w:ilvl w:val="0"/>
          <w:numId w:val="3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kern w:val="0"/>
          <w:bdr w:val="none" w:sz="0" w:space="0" w:color="auto" w:frame="1"/>
          <w14:ligatures w14:val="none"/>
        </w:rPr>
        <w:t>In-Kind Contributions</w:t>
      </w:r>
    </w:p>
    <w:p w14:paraId="3E606E70" w14:textId="6A32B027" w:rsidR="003C6199" w:rsidRPr="003C6199" w:rsidRDefault="003C6199" w:rsidP="003C6199">
      <w:pPr>
        <w:numPr>
          <w:ilvl w:val="1"/>
          <w:numId w:val="3"/>
        </w:num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  <w:t>In-kind contributions are recognized at their fair market value when the organization has unconditional control over the goods or services received.</w:t>
      </w:r>
    </w:p>
    <w:p w14:paraId="1EDD21C6" w14:textId="3FBB0355" w:rsidR="003C6199" w:rsidRPr="003C6199" w:rsidRDefault="003C6199" w:rsidP="003C6199">
      <w:pPr>
        <w:numPr>
          <w:ilvl w:val="0"/>
          <w:numId w:val="3"/>
        </w:num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Other forms of revenue</w:t>
      </w:r>
    </w:p>
    <w:p w14:paraId="24657D27" w14:textId="7928720F" w:rsidR="003C6199" w:rsidRPr="003C6199" w:rsidRDefault="003C6199" w:rsidP="003C6199">
      <w:pPr>
        <w:numPr>
          <w:ilvl w:val="1"/>
          <w:numId w:val="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Other forms of revenue are recognized as revenue when the criteria for revenue recognition are met.</w:t>
      </w:r>
    </w:p>
    <w:p w14:paraId="31748A7C" w14:textId="66F1DACF" w:rsid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Modification of Revenue Recognition</w:t>
      </w:r>
    </w:p>
    <w:p w14:paraId="766DA4BF" w14:textId="4FFA2C48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If the amount of revenue recognized in a prior period is no longer probable of being realized, the amount of revenue recognized must be reduced.</w:t>
      </w:r>
    </w:p>
    <w:p w14:paraId="74C600D5" w14:textId="1FD0B544" w:rsid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3A796B3A" w14:textId="77777777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Review and Approval</w:t>
      </w:r>
    </w:p>
    <w:p w14:paraId="70D23BED" w14:textId="0068405A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This policy will be reviewed and approved by the [Nonprofit Organization Name] Board of Directors on an annual basis.</w:t>
      </w:r>
    </w:p>
    <w:p w14:paraId="27D1F97D" w14:textId="77777777" w:rsid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06EE0640" w14:textId="37C8A796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Effective Date</w:t>
      </w:r>
    </w:p>
    <w:p w14:paraId="7F87FBC9" w14:textId="05AADD07" w:rsidR="003C6199" w:rsidRPr="003C6199" w:rsidRDefault="003C6199" w:rsidP="003C6199">
      <w:p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3C6199">
        <w:rPr>
          <w:rFonts w:ascii="Georgia" w:eastAsia="Times New Roman" w:hAnsi="Georgia" w:cs="Times New Roman"/>
          <w:color w:val="1F1F1F"/>
          <w:kern w:val="0"/>
          <w14:ligatures w14:val="none"/>
        </w:rPr>
        <w:t>This policy is effective as of [Date].</w:t>
      </w:r>
    </w:p>
    <w:p w14:paraId="658070B3" w14:textId="77777777" w:rsidR="00D33761" w:rsidRPr="003C6199" w:rsidRDefault="00D33761">
      <w:pPr>
        <w:rPr>
          <w:rFonts w:ascii="Georgia" w:hAnsi="Georgia"/>
        </w:rPr>
      </w:pPr>
    </w:p>
    <w:sectPr w:rsidR="00D33761" w:rsidRPr="003C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1C1"/>
    <w:multiLevelType w:val="multilevel"/>
    <w:tmpl w:val="88D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562"/>
    <w:multiLevelType w:val="hybridMultilevel"/>
    <w:tmpl w:val="E650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E2431"/>
    <w:multiLevelType w:val="multilevel"/>
    <w:tmpl w:val="698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610F2"/>
    <w:multiLevelType w:val="hybridMultilevel"/>
    <w:tmpl w:val="93522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83995"/>
    <w:multiLevelType w:val="hybridMultilevel"/>
    <w:tmpl w:val="9A621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FB52C5"/>
    <w:multiLevelType w:val="multilevel"/>
    <w:tmpl w:val="475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70811"/>
    <w:multiLevelType w:val="hybridMultilevel"/>
    <w:tmpl w:val="5E22B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23BE8"/>
    <w:multiLevelType w:val="multilevel"/>
    <w:tmpl w:val="042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46CD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351750">
    <w:abstractNumId w:val="5"/>
  </w:num>
  <w:num w:numId="2" w16cid:durableId="626014137">
    <w:abstractNumId w:val="0"/>
  </w:num>
  <w:num w:numId="3" w16cid:durableId="1300840217">
    <w:abstractNumId w:val="8"/>
  </w:num>
  <w:num w:numId="4" w16cid:durableId="2105763972">
    <w:abstractNumId w:val="2"/>
  </w:num>
  <w:num w:numId="5" w16cid:durableId="1975595445">
    <w:abstractNumId w:val="7"/>
  </w:num>
  <w:num w:numId="6" w16cid:durableId="200092052">
    <w:abstractNumId w:val="6"/>
  </w:num>
  <w:num w:numId="7" w16cid:durableId="1448891635">
    <w:abstractNumId w:val="4"/>
  </w:num>
  <w:num w:numId="8" w16cid:durableId="1759399828">
    <w:abstractNumId w:val="3"/>
  </w:num>
  <w:num w:numId="9" w16cid:durableId="59443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9"/>
    <w:rsid w:val="0033730D"/>
    <w:rsid w:val="003C6199"/>
    <w:rsid w:val="00726BD4"/>
    <w:rsid w:val="00D33761"/>
    <w:rsid w:val="00D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9931"/>
  <w15:chartTrackingRefBased/>
  <w15:docId w15:val="{B0D82967-24D9-394E-A5C8-6303DDE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1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6199"/>
    <w:rPr>
      <w:b/>
      <w:bCs/>
    </w:rPr>
  </w:style>
  <w:style w:type="paragraph" w:styleId="ListParagraph">
    <w:name w:val="List Paragraph"/>
    <w:basedOn w:val="Normal"/>
    <w:uiPriority w:val="34"/>
    <w:qFormat/>
    <w:rsid w:val="003C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kirton</dc:creator>
  <cp:keywords/>
  <dc:description/>
  <cp:lastModifiedBy>melanie kirton</cp:lastModifiedBy>
  <cp:revision>1</cp:revision>
  <dcterms:created xsi:type="dcterms:W3CDTF">2023-10-20T16:48:00Z</dcterms:created>
  <dcterms:modified xsi:type="dcterms:W3CDTF">2023-10-20T16:55:00Z</dcterms:modified>
</cp:coreProperties>
</file>