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3533" w14:textId="322DA564" w:rsidR="003C6199" w:rsidRPr="00BD38F4" w:rsidRDefault="003C6199" w:rsidP="003C6199">
      <w:pPr>
        <w:rPr>
          <w:rFonts w:ascii="Georgia" w:eastAsia="Times New Roman" w:hAnsi="Georgia" w:cs="Calibri"/>
        </w:rPr>
      </w:pPr>
      <w:r w:rsidRPr="00BD38F4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EC333" wp14:editId="1CA5ED6B">
                <wp:simplePos x="0" y="0"/>
                <wp:positionH relativeFrom="column">
                  <wp:posOffset>5107940</wp:posOffset>
                </wp:positionH>
                <wp:positionV relativeFrom="paragraph">
                  <wp:posOffset>-197829</wp:posOffset>
                </wp:positionV>
                <wp:extent cx="1247775" cy="714375"/>
                <wp:effectExtent l="0" t="0" r="9525" b="9525"/>
                <wp:wrapNone/>
                <wp:docPr id="28893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EB290" w14:textId="77777777" w:rsidR="003C6199" w:rsidRPr="003C6199" w:rsidRDefault="003C6199" w:rsidP="003C6199">
                            <w:pPr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3C6199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EC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2pt;margin-top:-15.6pt;width:98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" stroked="f">
                <v:textbox>
                  <w:txbxContent>
                    <w:p w14:paraId="769EB290" w14:textId="77777777" w:rsidR="003C6199" w:rsidRPr="003C6199" w:rsidRDefault="003C6199" w:rsidP="003C6199">
                      <w:pPr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3C6199">
                        <w:rPr>
                          <w:rFonts w:ascii="Georgia" w:hAnsi="Georgia"/>
                          <w:sz w:val="28"/>
                          <w:szCs w:val="28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  <w:r w:rsidRPr="00BD38F4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2C19" wp14:editId="273B7E3D">
                <wp:simplePos x="0" y="0"/>
                <wp:positionH relativeFrom="column">
                  <wp:posOffset>4854815</wp:posOffset>
                </wp:positionH>
                <wp:positionV relativeFrom="paragraph">
                  <wp:posOffset>-852181</wp:posOffset>
                </wp:positionV>
                <wp:extent cx="1771650" cy="1676400"/>
                <wp:effectExtent l="19050" t="19050" r="19050" b="19050"/>
                <wp:wrapNone/>
                <wp:docPr id="15122502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76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403EB" id="Oval 1" o:spid="_x0000_s1026" style="position:absolute;margin-left:382.25pt;margin-top:-67.1pt;width:139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" fillcolor="white [3212]" strokecolor="black [3213]" strokeweight="2.25pt">
                <v:stroke joinstyle="miter"/>
              </v:oval>
            </w:pict>
          </mc:Fallback>
        </mc:AlternateContent>
      </w:r>
      <w:r w:rsidRPr="00BD38F4">
        <w:rPr>
          <w:rFonts w:ascii="Georgia" w:eastAsia="Times New Roman" w:hAnsi="Georgia" w:cs="Calibri"/>
        </w:rPr>
        <w:t>[Your Organization's Name]</w:t>
      </w:r>
    </w:p>
    <w:p w14:paraId="7AD39EBE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Financial Reporting Policy</w:t>
      </w:r>
    </w:p>
    <w:p w14:paraId="35E31D6D" w14:textId="0DC5C702" w:rsidR="003C6199" w:rsidRPr="00BD38F4" w:rsidRDefault="003C6199" w:rsidP="003C6199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463C63A2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497776F7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37CDD62D" w14:textId="6E9E4985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Purpose</w:t>
      </w:r>
    </w:p>
    <w:p w14:paraId="1D8BCE06" w14:textId="0A49444C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purpose of this policy is to establish and maintain a system of financial reporting that is accurate, timely, reliable, transparent, and in compliance with all applicable laws and regulations.</w:t>
      </w:r>
    </w:p>
    <w:p w14:paraId="176B8AB5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  <w:t>Scope</w:t>
      </w:r>
    </w:p>
    <w:p w14:paraId="13B50305" w14:textId="77777777" w:rsidR="00BD38F4" w:rsidRPr="00BD38F4" w:rsidRDefault="00BD38F4" w:rsidP="00BD38F4">
      <w:pPr>
        <w:spacing w:before="360" w:after="36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This policy applies to all employees of the company who are involved in the preparation, review, or approval of financial reports.</w:t>
      </w:r>
    </w:p>
    <w:p w14:paraId="105E386B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Policy</w:t>
      </w:r>
    </w:p>
    <w:p w14:paraId="4896C314" w14:textId="4ECC5824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company is committed to maintaining a high standard of financial reporting. All financial reports must be:</w:t>
      </w:r>
    </w:p>
    <w:p w14:paraId="5AC6C30F" w14:textId="77777777" w:rsidR="00BD38F4" w:rsidRPr="00BD38F4" w:rsidRDefault="00BD38F4" w:rsidP="00BD38F4">
      <w:pPr>
        <w:pStyle w:val="ListParagraph"/>
        <w:numPr>
          <w:ilvl w:val="0"/>
          <w:numId w:val="3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  <w:t>Accurate</w:t>
      </w: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: Financial reports must be free from material errors.</w:t>
      </w:r>
    </w:p>
    <w:p w14:paraId="16360CC4" w14:textId="77777777" w:rsidR="00BD38F4" w:rsidRPr="00BD38F4" w:rsidRDefault="00BD38F4" w:rsidP="00BD38F4">
      <w:pPr>
        <w:pStyle w:val="ListParagraph"/>
        <w:numPr>
          <w:ilvl w:val="0"/>
          <w:numId w:val="3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  <w:t>Timely</w:t>
      </w: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: Financial reports must be prepared and submitted on a timely basis.</w:t>
      </w:r>
    </w:p>
    <w:p w14:paraId="32946769" w14:textId="77777777" w:rsidR="00BD38F4" w:rsidRPr="00BD38F4" w:rsidRDefault="00BD38F4" w:rsidP="00BD38F4">
      <w:pPr>
        <w:pStyle w:val="ListParagraph"/>
        <w:numPr>
          <w:ilvl w:val="0"/>
          <w:numId w:val="3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  <w:t>Reliable</w:t>
      </w: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: Financial reports must be based on sound accounting principles and practices.</w:t>
      </w:r>
    </w:p>
    <w:p w14:paraId="0250076E" w14:textId="77777777" w:rsidR="00BD38F4" w:rsidRPr="00BD38F4" w:rsidRDefault="00BD38F4" w:rsidP="00BD38F4">
      <w:pPr>
        <w:pStyle w:val="ListParagraph"/>
        <w:numPr>
          <w:ilvl w:val="0"/>
          <w:numId w:val="3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  <w:t>Transparent</w:t>
      </w: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: Financial reports must be clear, concise, and understandable to the intended recipients.</w:t>
      </w:r>
    </w:p>
    <w:p w14:paraId="5339CA19" w14:textId="77777777" w:rsidR="00BD38F4" w:rsidRPr="00BD38F4" w:rsidRDefault="00BD38F4" w:rsidP="00BD38F4">
      <w:pPr>
        <w:pStyle w:val="ListParagraph"/>
        <w:numPr>
          <w:ilvl w:val="0"/>
          <w:numId w:val="30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  <w:t>Compliant</w:t>
      </w: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: Financial reports must </w:t>
      </w:r>
      <w:proofErr w:type="gramStart"/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be in compliance with</w:t>
      </w:r>
      <w:proofErr w:type="gramEnd"/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 all applicable laws and regulations.</w:t>
      </w:r>
    </w:p>
    <w:p w14:paraId="36CED4E1" w14:textId="77777777" w:rsidR="00BD38F4" w:rsidRPr="00BD38F4" w:rsidRDefault="00BD38F4" w:rsidP="00BD38F4">
      <w:pPr>
        <w:pStyle w:val="ListParagraph"/>
        <w:spacing w:after="150" w:line="360" w:lineRule="atLeast"/>
        <w:ind w:left="108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6B0AF155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Responsibilities</w:t>
      </w:r>
    </w:p>
    <w:p w14:paraId="1DD928F7" w14:textId="77777777" w:rsidR="00BD38F4" w:rsidRPr="00BD38F4" w:rsidRDefault="00BD38F4" w:rsidP="00BD38F4">
      <w:pPr>
        <w:pStyle w:val="ListParagraph"/>
        <w:numPr>
          <w:ilvl w:val="0"/>
          <w:numId w:val="31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Chief Financial Officer (CFO) is responsible for the overall financial reporting of the company.</w:t>
      </w:r>
    </w:p>
    <w:p w14:paraId="2F05528A" w14:textId="77777777" w:rsidR="00BD38F4" w:rsidRPr="00BD38F4" w:rsidRDefault="00BD38F4" w:rsidP="00BD38F4">
      <w:pPr>
        <w:pStyle w:val="ListParagraph"/>
        <w:numPr>
          <w:ilvl w:val="0"/>
          <w:numId w:val="31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Finance Department is responsible for the preparation of financial reports.</w:t>
      </w:r>
    </w:p>
    <w:p w14:paraId="7A3C448E" w14:textId="77777777" w:rsidR="00BD38F4" w:rsidRPr="00BD38F4" w:rsidRDefault="00BD38F4" w:rsidP="00BD38F4">
      <w:pPr>
        <w:pStyle w:val="ListParagraph"/>
        <w:numPr>
          <w:ilvl w:val="0"/>
          <w:numId w:val="31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Managers are responsible for the accuracy and completeness of the information they provide to the Finance Department.</w:t>
      </w:r>
    </w:p>
    <w:p w14:paraId="751F0646" w14:textId="77777777" w:rsidR="00BD38F4" w:rsidRPr="00BD38F4" w:rsidRDefault="00BD38F4" w:rsidP="00BD38F4">
      <w:pPr>
        <w:pStyle w:val="ListParagraph"/>
        <w:numPr>
          <w:ilvl w:val="0"/>
          <w:numId w:val="31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Audit Committee is responsible for overseeing the company's financial reporting.</w:t>
      </w:r>
    </w:p>
    <w:p w14:paraId="652F1660" w14:textId="77777777" w:rsidR="00BD38F4" w:rsidRPr="00BD38F4" w:rsidRDefault="00BD38F4" w:rsidP="00BD38F4">
      <w:pPr>
        <w:pStyle w:val="ListParagraph"/>
        <w:spacing w:after="150" w:line="360" w:lineRule="atLeast"/>
        <w:ind w:left="108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4240B406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lastRenderedPageBreak/>
        <w:t>Procedures</w:t>
      </w:r>
    </w:p>
    <w:p w14:paraId="4747291D" w14:textId="77777777" w:rsidR="00BD38F4" w:rsidRPr="00BD38F4" w:rsidRDefault="00BD38F4" w:rsidP="00BD38F4">
      <w:pPr>
        <w:pStyle w:val="ListParagraph"/>
        <w:numPr>
          <w:ilvl w:val="0"/>
          <w:numId w:val="32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Financial reports must be prepared in accordance with Generally Accepted Accounting Principles (GAAP).</w:t>
      </w:r>
    </w:p>
    <w:p w14:paraId="10011CB3" w14:textId="77777777" w:rsidR="00BD38F4" w:rsidRPr="00BD38F4" w:rsidRDefault="00BD38F4" w:rsidP="00BD38F4">
      <w:pPr>
        <w:pStyle w:val="ListParagraph"/>
        <w:numPr>
          <w:ilvl w:val="0"/>
          <w:numId w:val="32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Financial reports must be reviewed and approved by the appropriate manager.</w:t>
      </w:r>
    </w:p>
    <w:p w14:paraId="15B6A65E" w14:textId="77777777" w:rsidR="00BD38F4" w:rsidRPr="00BD38F4" w:rsidRDefault="00BD38F4" w:rsidP="00BD38F4">
      <w:pPr>
        <w:pStyle w:val="ListParagraph"/>
        <w:numPr>
          <w:ilvl w:val="0"/>
          <w:numId w:val="32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Financial reports must be submitted to the CFO on a timely basis.</w:t>
      </w:r>
    </w:p>
    <w:p w14:paraId="1B19257D" w14:textId="77777777" w:rsidR="00BD38F4" w:rsidRPr="00BD38F4" w:rsidRDefault="00BD38F4" w:rsidP="00BD38F4">
      <w:pPr>
        <w:pStyle w:val="ListParagraph"/>
        <w:numPr>
          <w:ilvl w:val="0"/>
          <w:numId w:val="32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CFO is responsible for reviewing and approving all financial reports before they are released.</w:t>
      </w:r>
    </w:p>
    <w:p w14:paraId="2EBFEEDF" w14:textId="77777777" w:rsidR="00BD38F4" w:rsidRPr="00BD38F4" w:rsidRDefault="00BD38F4" w:rsidP="00BD38F4">
      <w:pPr>
        <w:pStyle w:val="ListParagraph"/>
        <w:numPr>
          <w:ilvl w:val="0"/>
          <w:numId w:val="32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Audit Committee is responsible for reviewing the company's financial reporting on a regular basis.</w:t>
      </w:r>
    </w:p>
    <w:p w14:paraId="52A7CD9D" w14:textId="77777777" w:rsidR="00BD38F4" w:rsidRPr="00BD38F4" w:rsidRDefault="00BD38F4" w:rsidP="00BD38F4">
      <w:pPr>
        <w:pStyle w:val="ListParagraph"/>
        <w:spacing w:after="150" w:line="360" w:lineRule="atLeast"/>
        <w:ind w:left="1080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143BBF46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Reporting Frequency</w:t>
      </w:r>
    </w:p>
    <w:p w14:paraId="5325A73C" w14:textId="77777777" w:rsidR="00BD38F4" w:rsidRPr="00BD38F4" w:rsidRDefault="00BD38F4" w:rsidP="00BD38F4">
      <w:pPr>
        <w:pStyle w:val="ListParagraph"/>
        <w:numPr>
          <w:ilvl w:val="0"/>
          <w:numId w:val="3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Financial reports will be prepared and distributed on a regular basis to provide timely information to stakeholders.</w:t>
      </w:r>
    </w:p>
    <w:p w14:paraId="668D9B96" w14:textId="77777777" w:rsidR="00BD38F4" w:rsidRPr="00BD38F4" w:rsidRDefault="00BD38F4" w:rsidP="00BD38F4">
      <w:pPr>
        <w:pStyle w:val="ListParagraph"/>
        <w:numPr>
          <w:ilvl w:val="0"/>
          <w:numId w:val="3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organization will determine the reporting frequency, which may be monthly, quarterly, or annually, depending on the needs of the organization and the expectations of stakeholders.</w:t>
      </w:r>
    </w:p>
    <w:p w14:paraId="6196ADD2" w14:textId="77777777" w:rsidR="00BD38F4" w:rsidRPr="00BD38F4" w:rsidRDefault="00BD38F4" w:rsidP="00BD38F4">
      <w:pPr>
        <w:pStyle w:val="ListParagraph"/>
        <w:numPr>
          <w:ilvl w:val="0"/>
          <w:numId w:val="33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Interim financial reports may be prepared and distributed as needed to support decision-making or provide updates on significant financial events.</w:t>
      </w:r>
    </w:p>
    <w:p w14:paraId="3974CDDB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6C973371" w14:textId="2FCF296B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Financial Reports</w:t>
      </w:r>
    </w:p>
    <w:p w14:paraId="7F9D744D" w14:textId="77777777" w:rsidR="00BD38F4" w:rsidRPr="00BD38F4" w:rsidRDefault="00BD38F4" w:rsidP="00BD38F4">
      <w:pPr>
        <w:pStyle w:val="ListParagraph"/>
        <w:numPr>
          <w:ilvl w:val="0"/>
          <w:numId w:val="34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Financial reports will include, at a minimum, the following components: </w:t>
      </w:r>
    </w:p>
    <w:p w14:paraId="5683B0B9" w14:textId="77777777" w:rsidR="00BD38F4" w:rsidRPr="00BD38F4" w:rsidRDefault="00BD38F4" w:rsidP="00BD38F4">
      <w:pPr>
        <w:pStyle w:val="ListParagraph"/>
        <w:numPr>
          <w:ilvl w:val="1"/>
          <w:numId w:val="34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Balance Sheet</w:t>
      </w:r>
    </w:p>
    <w:p w14:paraId="151F81B3" w14:textId="77777777" w:rsidR="00BD38F4" w:rsidRPr="00BD38F4" w:rsidRDefault="00BD38F4" w:rsidP="00BD38F4">
      <w:pPr>
        <w:pStyle w:val="ListParagraph"/>
        <w:numPr>
          <w:ilvl w:val="1"/>
          <w:numId w:val="34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Income Statement (or Statement of Activities)</w:t>
      </w:r>
    </w:p>
    <w:p w14:paraId="74BF775B" w14:textId="77777777" w:rsidR="00BD38F4" w:rsidRPr="00BD38F4" w:rsidRDefault="00BD38F4" w:rsidP="00BD38F4">
      <w:pPr>
        <w:pStyle w:val="ListParagraph"/>
        <w:numPr>
          <w:ilvl w:val="1"/>
          <w:numId w:val="34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Cash Flow Statement</w:t>
      </w:r>
    </w:p>
    <w:p w14:paraId="7052DB43" w14:textId="77777777" w:rsidR="00BD38F4" w:rsidRPr="00BD38F4" w:rsidRDefault="00BD38F4" w:rsidP="00BD38F4">
      <w:pPr>
        <w:pStyle w:val="ListParagraph"/>
        <w:numPr>
          <w:ilvl w:val="1"/>
          <w:numId w:val="34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Budget-to-Actual Comparisons</w:t>
      </w:r>
    </w:p>
    <w:p w14:paraId="35B28743" w14:textId="77777777" w:rsidR="00BD38F4" w:rsidRPr="00BD38F4" w:rsidRDefault="00BD38F4" w:rsidP="00BD38F4">
      <w:pPr>
        <w:pStyle w:val="ListParagraph"/>
        <w:numPr>
          <w:ilvl w:val="0"/>
          <w:numId w:val="34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organization may also include additional reports or analyses deemed necessary to provide a comprehensive understanding of the organization's financial position and performance.</w:t>
      </w:r>
    </w:p>
    <w:p w14:paraId="3033CACA" w14:textId="77777777" w:rsidR="00BD38F4" w:rsidRPr="00BD38F4" w:rsidRDefault="00BD38F4" w:rsidP="00BD38F4">
      <w:pPr>
        <w:pStyle w:val="ListParagraph"/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</w:p>
    <w:p w14:paraId="1CFBDACD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Reporting Format and Accessibility</w:t>
      </w:r>
    </w:p>
    <w:p w14:paraId="0505AC90" w14:textId="77777777" w:rsidR="00BD38F4" w:rsidRPr="00BD38F4" w:rsidRDefault="00BD38F4" w:rsidP="00BD38F4">
      <w:pPr>
        <w:pStyle w:val="ListParagraph"/>
        <w:numPr>
          <w:ilvl w:val="0"/>
          <w:numId w:val="35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Financial reports will be prepared in a clear, concise, and understandable format, ensuring that they are accessible to the intended recipients.</w:t>
      </w:r>
    </w:p>
    <w:p w14:paraId="45B9CBBB" w14:textId="77777777" w:rsidR="00BD38F4" w:rsidRPr="00BD38F4" w:rsidRDefault="00BD38F4" w:rsidP="00BD38F4">
      <w:pPr>
        <w:pStyle w:val="ListParagraph"/>
        <w:numPr>
          <w:ilvl w:val="0"/>
          <w:numId w:val="35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The reports may be presented in electronic or printed format, depending on the preferences and needs of stakeholders.</w:t>
      </w:r>
    </w:p>
    <w:p w14:paraId="03C9A05A" w14:textId="77777777" w:rsidR="00BD38F4" w:rsidRPr="00BD38F4" w:rsidRDefault="00BD38F4" w:rsidP="00BD38F4">
      <w:pPr>
        <w:pStyle w:val="ListParagraph"/>
        <w:numPr>
          <w:ilvl w:val="0"/>
          <w:numId w:val="35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lastRenderedPageBreak/>
        <w:t>Financial reports will be archived and maintained in a secure and organized manner to facilitate easy retrieval and future reference.</w:t>
      </w:r>
    </w:p>
    <w:p w14:paraId="2775985D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691940E2" w14:textId="4D3FE65F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Recipients of Financial Reports</w:t>
      </w:r>
    </w:p>
    <w:p w14:paraId="08DB140B" w14:textId="77777777" w:rsidR="00BD38F4" w:rsidRPr="00BD38F4" w:rsidRDefault="00BD38F4" w:rsidP="00BD38F4">
      <w:pPr>
        <w:pStyle w:val="ListParagraph"/>
        <w:numPr>
          <w:ilvl w:val="0"/>
          <w:numId w:val="3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 xml:space="preserve">Financial reports will be distributed to key stakeholders, which may include, but are not limited to: </w:t>
      </w:r>
    </w:p>
    <w:p w14:paraId="579C99B9" w14:textId="77777777" w:rsidR="00BD38F4" w:rsidRPr="00BD38F4" w:rsidRDefault="00BD38F4" w:rsidP="00BD38F4">
      <w:pPr>
        <w:pStyle w:val="ListParagraph"/>
        <w:numPr>
          <w:ilvl w:val="1"/>
          <w:numId w:val="3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Board of Directors</w:t>
      </w:r>
    </w:p>
    <w:p w14:paraId="2DC24319" w14:textId="77777777" w:rsidR="00BD38F4" w:rsidRPr="00BD38F4" w:rsidRDefault="00BD38F4" w:rsidP="00BD38F4">
      <w:pPr>
        <w:pStyle w:val="ListParagraph"/>
        <w:numPr>
          <w:ilvl w:val="1"/>
          <w:numId w:val="3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Executive Director</w:t>
      </w:r>
    </w:p>
    <w:p w14:paraId="1094D759" w14:textId="77777777" w:rsidR="00BD38F4" w:rsidRPr="00BD38F4" w:rsidRDefault="00BD38F4" w:rsidP="00BD38F4">
      <w:pPr>
        <w:pStyle w:val="ListParagraph"/>
        <w:numPr>
          <w:ilvl w:val="1"/>
          <w:numId w:val="3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Finance Committee</w:t>
      </w:r>
    </w:p>
    <w:p w14:paraId="39162CD3" w14:textId="77777777" w:rsidR="00BD38F4" w:rsidRPr="00BD38F4" w:rsidRDefault="00BD38F4" w:rsidP="00BD38F4">
      <w:pPr>
        <w:pStyle w:val="ListParagraph"/>
        <w:numPr>
          <w:ilvl w:val="1"/>
          <w:numId w:val="3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Internal Staff</w:t>
      </w:r>
    </w:p>
    <w:p w14:paraId="22C27D09" w14:textId="77777777" w:rsidR="00BD38F4" w:rsidRPr="00BD38F4" w:rsidRDefault="00BD38F4" w:rsidP="00BD38F4">
      <w:pPr>
        <w:pStyle w:val="ListParagraph"/>
        <w:numPr>
          <w:ilvl w:val="1"/>
          <w:numId w:val="36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External Stakeholders</w:t>
      </w:r>
    </w:p>
    <w:p w14:paraId="20ACDB09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1A4388B4" w14:textId="6562F70F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Policy Review and Updates</w:t>
      </w:r>
    </w:p>
    <w:p w14:paraId="2BE03157" w14:textId="77777777" w:rsidR="00BD38F4" w:rsidRPr="00BD38F4" w:rsidRDefault="00BD38F4" w:rsidP="00BD38F4">
      <w:pPr>
        <w:pStyle w:val="ListParagraph"/>
        <w:numPr>
          <w:ilvl w:val="0"/>
          <w:numId w:val="37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This Financial Reporting Policy will be reviewed periodically to ensure it remains aligned with the organization's needs, best practices, and changing regulatory requirements.</w:t>
      </w:r>
    </w:p>
    <w:p w14:paraId="52D1A92D" w14:textId="77777777" w:rsidR="00BD38F4" w:rsidRPr="00BD38F4" w:rsidRDefault="00BD38F4" w:rsidP="00BD38F4">
      <w:pPr>
        <w:pStyle w:val="ListParagraph"/>
        <w:numPr>
          <w:ilvl w:val="0"/>
          <w:numId w:val="37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Any updates or changes to the policy will be communicated to relevant staff members, the finance committee, and the board of directors, and training will be provided as necessary.</w:t>
      </w:r>
    </w:p>
    <w:p w14:paraId="3D6FFB96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color w:val="1F1F1F"/>
          <w:kern w:val="0"/>
          <w:bdr w:val="none" w:sz="0" w:space="0" w:color="auto" w:frame="1"/>
          <w14:ligatures w14:val="none"/>
        </w:rPr>
      </w:pPr>
    </w:p>
    <w:p w14:paraId="505403A1" w14:textId="3BD38A5E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Compliance</w:t>
      </w:r>
    </w:p>
    <w:p w14:paraId="421C20FD" w14:textId="77777777" w:rsidR="00BD38F4" w:rsidRPr="00BD38F4" w:rsidRDefault="00BD38F4" w:rsidP="00BD38F4">
      <w:pPr>
        <w:pStyle w:val="ListParagraph"/>
        <w:numPr>
          <w:ilvl w:val="0"/>
          <w:numId w:val="38"/>
        </w:numPr>
        <w:spacing w:after="150" w:line="360" w:lineRule="atLeast"/>
        <w:rPr>
          <w:rFonts w:ascii="Georgia" w:eastAsia="Times New Roman" w:hAnsi="Georgia" w:cs="Times New Roman"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Failure to comply with this policy may result in disciplinary action, up to and including termination of employment.</w:t>
      </w:r>
    </w:p>
    <w:p w14:paraId="2B573276" w14:textId="77777777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</w:pPr>
    </w:p>
    <w:p w14:paraId="6BA262D6" w14:textId="4FB69AA3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b/>
          <w:bCs/>
          <w:color w:val="1F1F1F"/>
          <w:kern w:val="0"/>
          <w:bdr w:val="none" w:sz="0" w:space="0" w:color="auto" w:frame="1"/>
          <w14:ligatures w14:val="none"/>
        </w:rPr>
        <w:t>Contact Information</w:t>
      </w:r>
    </w:p>
    <w:p w14:paraId="0FD19EFB" w14:textId="5D644B1C" w:rsidR="00BD38F4" w:rsidRPr="00BD38F4" w:rsidRDefault="00BD38F4" w:rsidP="00BD38F4">
      <w:pPr>
        <w:spacing w:line="360" w:lineRule="atLeast"/>
        <w:rPr>
          <w:rFonts w:ascii="Georgia" w:eastAsia="Times New Roman" w:hAnsi="Georgia" w:cs="Times New Roman"/>
          <w:b/>
          <w:bCs/>
          <w:color w:val="1F1F1F"/>
          <w:kern w:val="0"/>
          <w14:ligatures w14:val="none"/>
        </w:rPr>
      </w:pPr>
      <w:r w:rsidRPr="00BD38F4">
        <w:rPr>
          <w:rFonts w:ascii="Georgia" w:eastAsia="Times New Roman" w:hAnsi="Georgia" w:cs="Times New Roman"/>
          <w:color w:val="1F1F1F"/>
          <w:kern w:val="0"/>
          <w14:ligatures w14:val="none"/>
        </w:rPr>
        <w:t>If you have any questions about this policy, please contact the Finance Department.</w:t>
      </w:r>
    </w:p>
    <w:p w14:paraId="658070B3" w14:textId="3FACB135" w:rsidR="00D33761" w:rsidRPr="00BD38F4" w:rsidRDefault="00D33761" w:rsidP="00BD38F4">
      <w:pPr>
        <w:spacing w:line="360" w:lineRule="atLeast"/>
        <w:rPr>
          <w:rFonts w:ascii="Georgia" w:hAnsi="Georgia"/>
        </w:rPr>
      </w:pPr>
    </w:p>
    <w:sectPr w:rsidR="00D33761" w:rsidRPr="00BD38F4" w:rsidSect="004F04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271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83BDC"/>
    <w:multiLevelType w:val="hybridMultilevel"/>
    <w:tmpl w:val="42F2C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44D5F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871C1"/>
    <w:multiLevelType w:val="multilevel"/>
    <w:tmpl w:val="88D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C1B47"/>
    <w:multiLevelType w:val="hybridMultilevel"/>
    <w:tmpl w:val="54BC4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B7540"/>
    <w:multiLevelType w:val="hybridMultilevel"/>
    <w:tmpl w:val="EA60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90C1C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254B9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C1562"/>
    <w:multiLevelType w:val="hybridMultilevel"/>
    <w:tmpl w:val="E6500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102DB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A62C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F476D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17AF3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E2431"/>
    <w:multiLevelType w:val="multilevel"/>
    <w:tmpl w:val="698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F610F2"/>
    <w:multiLevelType w:val="hybridMultilevel"/>
    <w:tmpl w:val="93522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83995"/>
    <w:multiLevelType w:val="hybridMultilevel"/>
    <w:tmpl w:val="9A621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3D5E21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F2FB2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80F10"/>
    <w:multiLevelType w:val="hybridMultilevel"/>
    <w:tmpl w:val="0256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DE455C"/>
    <w:multiLevelType w:val="hybridMultilevel"/>
    <w:tmpl w:val="C29A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624D7"/>
    <w:multiLevelType w:val="hybridMultilevel"/>
    <w:tmpl w:val="25C8D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FB52C5"/>
    <w:multiLevelType w:val="multilevel"/>
    <w:tmpl w:val="475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165C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195518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B82EF8"/>
    <w:multiLevelType w:val="hybridMultilevel"/>
    <w:tmpl w:val="1CC65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270811"/>
    <w:multiLevelType w:val="hybridMultilevel"/>
    <w:tmpl w:val="5E22B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CB3B3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33F1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B15E1B"/>
    <w:multiLevelType w:val="hybridMultilevel"/>
    <w:tmpl w:val="F702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47259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23BE8"/>
    <w:multiLevelType w:val="multilevel"/>
    <w:tmpl w:val="042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6449E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B46CD4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42D29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C28FE"/>
    <w:multiLevelType w:val="hybridMultilevel"/>
    <w:tmpl w:val="80AA8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87B50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F2605"/>
    <w:multiLevelType w:val="multilevel"/>
    <w:tmpl w:val="7CE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D40BE"/>
    <w:multiLevelType w:val="hybridMultilevel"/>
    <w:tmpl w:val="EE5E4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351750">
    <w:abstractNumId w:val="21"/>
  </w:num>
  <w:num w:numId="2" w16cid:durableId="626014137">
    <w:abstractNumId w:val="3"/>
  </w:num>
  <w:num w:numId="3" w16cid:durableId="1300840217">
    <w:abstractNumId w:val="32"/>
  </w:num>
  <w:num w:numId="4" w16cid:durableId="2105763972">
    <w:abstractNumId w:val="13"/>
  </w:num>
  <w:num w:numId="5" w16cid:durableId="1975595445">
    <w:abstractNumId w:val="30"/>
  </w:num>
  <w:num w:numId="6" w16cid:durableId="200092052">
    <w:abstractNumId w:val="25"/>
  </w:num>
  <w:num w:numId="7" w16cid:durableId="1448891635">
    <w:abstractNumId w:val="15"/>
  </w:num>
  <w:num w:numId="8" w16cid:durableId="1759399828">
    <w:abstractNumId w:val="14"/>
  </w:num>
  <w:num w:numId="9" w16cid:durableId="594439462">
    <w:abstractNumId w:val="8"/>
  </w:num>
  <w:num w:numId="10" w16cid:durableId="1192843786">
    <w:abstractNumId w:val="6"/>
  </w:num>
  <w:num w:numId="11" w16cid:durableId="147788769">
    <w:abstractNumId w:val="35"/>
  </w:num>
  <w:num w:numId="12" w16cid:durableId="635376658">
    <w:abstractNumId w:val="31"/>
  </w:num>
  <w:num w:numId="13" w16cid:durableId="444622017">
    <w:abstractNumId w:val="12"/>
  </w:num>
  <w:num w:numId="14" w16cid:durableId="1029991189">
    <w:abstractNumId w:val="10"/>
  </w:num>
  <w:num w:numId="15" w16cid:durableId="1219785951">
    <w:abstractNumId w:val="19"/>
  </w:num>
  <w:num w:numId="16" w16cid:durableId="710154474">
    <w:abstractNumId w:val="37"/>
  </w:num>
  <w:num w:numId="17" w16cid:durableId="1211262167">
    <w:abstractNumId w:val="28"/>
  </w:num>
  <w:num w:numId="18" w16cid:durableId="742029624">
    <w:abstractNumId w:val="18"/>
  </w:num>
  <w:num w:numId="19" w16cid:durableId="56246178">
    <w:abstractNumId w:val="34"/>
  </w:num>
  <w:num w:numId="20" w16cid:durableId="310182037">
    <w:abstractNumId w:val="1"/>
  </w:num>
  <w:num w:numId="21" w16cid:durableId="1972973564">
    <w:abstractNumId w:val="26"/>
  </w:num>
  <w:num w:numId="22" w16cid:durableId="1927418275">
    <w:abstractNumId w:val="2"/>
  </w:num>
  <w:num w:numId="23" w16cid:durableId="1285890451">
    <w:abstractNumId w:val="22"/>
  </w:num>
  <w:num w:numId="24" w16cid:durableId="1042486217">
    <w:abstractNumId w:val="23"/>
  </w:num>
  <w:num w:numId="25" w16cid:durableId="211695684">
    <w:abstractNumId w:val="17"/>
  </w:num>
  <w:num w:numId="26" w16cid:durableId="724109658">
    <w:abstractNumId w:val="27"/>
  </w:num>
  <w:num w:numId="27" w16cid:durableId="943541501">
    <w:abstractNumId w:val="0"/>
  </w:num>
  <w:num w:numId="28" w16cid:durableId="813789842">
    <w:abstractNumId w:val="29"/>
  </w:num>
  <w:num w:numId="29" w16cid:durableId="1448962893">
    <w:abstractNumId w:val="11"/>
  </w:num>
  <w:num w:numId="30" w16cid:durableId="2137411759">
    <w:abstractNumId w:val="4"/>
  </w:num>
  <w:num w:numId="31" w16cid:durableId="67269457">
    <w:abstractNumId w:val="24"/>
  </w:num>
  <w:num w:numId="32" w16cid:durableId="1522401596">
    <w:abstractNumId w:val="5"/>
  </w:num>
  <w:num w:numId="33" w16cid:durableId="1760715667">
    <w:abstractNumId w:val="20"/>
  </w:num>
  <w:num w:numId="34" w16cid:durableId="1674995152">
    <w:abstractNumId w:val="9"/>
  </w:num>
  <w:num w:numId="35" w16cid:durableId="1463033611">
    <w:abstractNumId w:val="7"/>
  </w:num>
  <w:num w:numId="36" w16cid:durableId="500126639">
    <w:abstractNumId w:val="16"/>
  </w:num>
  <w:num w:numId="37" w16cid:durableId="394162850">
    <w:abstractNumId w:val="36"/>
  </w:num>
  <w:num w:numId="38" w16cid:durableId="4283558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9"/>
    <w:rsid w:val="0033730D"/>
    <w:rsid w:val="003C6199"/>
    <w:rsid w:val="004F04A3"/>
    <w:rsid w:val="0069381C"/>
    <w:rsid w:val="00726BD4"/>
    <w:rsid w:val="00971DB2"/>
    <w:rsid w:val="00B90169"/>
    <w:rsid w:val="00BD38F4"/>
    <w:rsid w:val="00D33761"/>
    <w:rsid w:val="00D6768A"/>
    <w:rsid w:val="00E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9931"/>
  <w15:chartTrackingRefBased/>
  <w15:docId w15:val="{B0D82967-24D9-394E-A5C8-6303DDE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1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6199"/>
    <w:rPr>
      <w:b/>
      <w:bCs/>
    </w:rPr>
  </w:style>
  <w:style w:type="paragraph" w:styleId="ListParagraph">
    <w:name w:val="List Paragraph"/>
    <w:basedOn w:val="Normal"/>
    <w:uiPriority w:val="34"/>
    <w:qFormat/>
    <w:rsid w:val="003C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kirton</dc:creator>
  <cp:keywords/>
  <dc:description/>
  <cp:lastModifiedBy>melanie kirton</cp:lastModifiedBy>
  <cp:revision>3</cp:revision>
  <dcterms:created xsi:type="dcterms:W3CDTF">2023-10-21T01:01:00Z</dcterms:created>
  <dcterms:modified xsi:type="dcterms:W3CDTF">2023-10-21T01:06:00Z</dcterms:modified>
</cp:coreProperties>
</file>